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55.0" w:type="dxa"/>
        <w:jc w:val="left"/>
        <w:tblInd w:w="8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185"/>
        <w:gridCol w:w="9070"/>
        <w:tblGridChange w:id="0">
          <w:tblGrid>
            <w:gridCol w:w="1185"/>
            <w:gridCol w:w="9070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b4297"/>
                <w:sz w:val="22"/>
                <w:szCs w:val="22"/>
                <w:rtl w:val="0"/>
              </w:rPr>
              <w:t xml:space="preserve">Ascension Wisconsin Research Institute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-1129663</wp:posOffset>
                  </wp:positionH>
                  <wp:positionV relativeFrom="paragraph">
                    <wp:posOffset>0</wp:posOffset>
                  </wp:positionV>
                  <wp:extent cx="1805940" cy="405130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405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Institutional Review Board (IRB)</w:t>
            </w:r>
          </w:p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HRP-510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Local Site Supplement and Checklist for Continuing Reviews (except HUDs)</w:t>
            </w:r>
          </w:p>
        </w:tc>
      </w:tr>
    </w:tbl>
    <w:p w:rsidR="00000000" w:rsidDel="00000000" w:rsidP="00000000" w:rsidRDefault="00000000" w:rsidRPr="00000000" w14:paraId="00000009">
      <w:pPr>
        <w:ind w:left="180" w:right="-45" w:firstLine="0"/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" w:firstLine="0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INSTRUCTIONS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4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Complete this form for </w:t>
      </w:r>
      <w:r w:rsidDel="00000000" w:rsidR="00000000" w:rsidRPr="00000000">
        <w:rPr>
          <w:rFonts w:ascii="Calibri" w:cs="Calibri" w:eastAsia="Calibri" w:hAnsi="Calibri"/>
          <w:b w:val="1"/>
          <w:color w:val="993366"/>
          <w:sz w:val="22"/>
          <w:szCs w:val="22"/>
          <w:rtl w:val="0"/>
        </w:rPr>
        <w:t xml:space="preserve">all Continuing Reviews (except HUDs)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where the WI IRB will serve as the IRB of record to provide additional local details to support the WI IRB review.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43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This form must be uploaded in Continuing Review report under “Supporting Documents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.”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43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Provide only site-specific information here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unless otherwise specified.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4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Keep an electronic copy of this supplement.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You will need to revise this copy when submitting subsequent Continuing Reviews for IRB review. When you make changes, use the Track Changes.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45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4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 NOT SUBMIT MORE THAN ONE SUBMISSION AT A TIME IN THE eIRB.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System functionality will allow you to enter the information, but not correct processing. If you enter more than one submission at a time, you will need to discard them and begin again.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right="-45" w:hanging="27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you have any revisions, submit this as a combined Continuing Review/Modification report.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60" w:right="-45" w:hanging="27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there are any reportable events meeting immediate reporting requirements but not previously reported, submit a separate Reportable New Information report. (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IRB SOP-204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Guidance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ffff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2"/>
          <w:szCs w:val="22"/>
          <w:rtl w:val="0"/>
        </w:rPr>
        <w:t xml:space="preserve">COMPLETE FL REVIEW</w:t>
      </w:r>
    </w:p>
    <w:tbl>
      <w:tblPr>
        <w:tblStyle w:val="Table2"/>
        <w:tblW w:w="103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4860"/>
        <w:gridCol w:w="1440"/>
        <w:gridCol w:w="2510"/>
        <w:tblGridChange w:id="0">
          <w:tblGrid>
            <w:gridCol w:w="1530"/>
            <w:gridCol w:w="4860"/>
            <w:gridCol w:w="1440"/>
            <w:gridCol w:w="251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959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COMPLETE FOR ALL SUBMISSIONS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IRB Number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u w:val="single"/>
                <w:rtl w:val="0"/>
              </w:rPr>
              <w:t xml:space="preserve">nter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Version 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color w:val="262626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u w:val="single"/>
                <w:rtl w:val="0"/>
              </w:rPr>
              <w:t xml:space="preserve">nter text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color w:val="262626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u w:val="single"/>
                <w:rtl w:val="0"/>
              </w:rPr>
              <w:t xml:space="preserve">nter text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Short Title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color w:val="262626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2"/>
                <w:szCs w:val="22"/>
                <w:u w:val="single"/>
                <w:rtl w:val="0"/>
              </w:rPr>
              <w:t xml:space="preserve">nter text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Enrollment and research milestones details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enrollment goal?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180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Local site:                       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180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Study-wide, if multisite: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cs="Calibri" w:eastAsia="Calibri" w:hAnsi="Calibri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108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Has recruitment and enrollment proceeded as anticipated?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color w:val="404040"/>
          <w:sz w:val="22"/>
          <w:szCs w:val="22"/>
          <w:u w:val="single"/>
          <w:rtl w:val="0"/>
        </w:rPr>
        <w:t xml:space="preserve">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Current Enrollment status?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1080" w:firstLine="27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Closed to enrollment (including record review where no new charts will be accessed)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ab/>
        <w:tab/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Open to enrollment (including record reviews that are identifying new subject charts)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080"/>
          <w:tab w:val="left" w:pos="1800"/>
          <w:tab w:val="left" w:pos="1980"/>
          <w:tab w:val="left" w:pos="216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2160" w:hanging="360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If open to enrollment: upload the current stamped ICF in the CR SmartForm under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080"/>
          <w:tab w:val="left" w:pos="1800"/>
          <w:tab w:val="left" w:pos="1980"/>
          <w:tab w:val="left" w:pos="216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2160" w:hanging="360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“Supporting Documents.”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(not applicable if a waiver of informed consent was granted)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cs="Calibri" w:eastAsia="Calibri" w:hAnsi="Calibri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50"/>
          <w:tab w:val="left" w:pos="720"/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Detailed enrollment status for all participants at this site.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time of completing this form, provide the enrollment status of each participant:</w:t>
      </w:r>
    </w:p>
    <w:tbl>
      <w:tblPr>
        <w:tblStyle w:val="Table3"/>
        <w:tblW w:w="9985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3087"/>
        <w:gridCol w:w="2821"/>
        <w:tblGridChange w:id="0">
          <w:tblGrid>
            <w:gridCol w:w="4077"/>
            <w:gridCol w:w="3087"/>
            <w:gridCol w:w="28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Subject Status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Total Number</w:t>
            </w:r>
          </w:p>
          <w:p w:rsidR="00000000" w:rsidDel="00000000" w:rsidP="00000000" w:rsidRDefault="00000000" w:rsidRPr="00000000" w14:paraId="00000035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of Subjects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From Last Report:</w:t>
              <w:br w:type="textWrapping"/>
              <w:t xml:space="preserve">Total Number</w:t>
            </w:r>
          </w:p>
          <w:p w:rsidR="00000000" w:rsidDel="00000000" w:rsidP="00000000" w:rsidRDefault="00000000" w:rsidRPr="00000000" w14:paraId="00000037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of Subjects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Enrolled under a waiver of consent (e.g. chart reviews) to 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Screening failures (provided consent but ineligible)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Currently active/on study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Completed active study &amp; in long-term follow-up only (no research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Who completed study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Who have died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Withdrawn per subject's request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Withdrawn due to adverse events or PI/Sponsor decision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Lost to follow-up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TOTAL NUMBER OF SUBJECTS </w:t>
            </w:r>
          </w:p>
          <w:p w:rsidR="00000000" w:rsidDel="00000000" w:rsidP="00000000" w:rsidRDefault="00000000" w:rsidRPr="00000000" w14:paraId="00000054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(who provided consent or were enrolled under a waiver of consent)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"/>
                <w:tab w:val="left" w:pos="162"/>
                <w:tab w:val="left" w:pos="252"/>
                <w:tab w:val="left" w:pos="342"/>
                <w:tab w:val="left" w:pos="450"/>
                <w:tab w:val="left" w:pos="522"/>
                <w:tab w:val="left" w:pos="702"/>
                <w:tab w:val="left" w:pos="88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The total listed here must match the enrollment number in the CR SmartForm.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tabs>
                <w:tab w:val="left" w:pos="360"/>
                <w:tab w:val="left" w:pos="720"/>
                <w:tab w:val="left" w:pos="4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57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360"/>
          <w:tab w:val="left" w:pos="450"/>
          <w:tab w:val="left" w:pos="540"/>
          <w:tab w:val="left" w:pos="81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Provide a brief summary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if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any subject(s) withdrew from the study for any reason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since the previous review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720" w:right="0" w:hanging="45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2"/>
          <w:szCs w:val="22"/>
          <w:u w:val="single"/>
          <w:shd w:fill="auto" w:val="clear"/>
          <w:vertAlign w:val="baseline"/>
          <w:rtl w:val="0"/>
        </w:rPr>
        <w:t xml:space="preserve">Enter text or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  <w:tab w:val="left" w:pos="360"/>
          <w:tab w:val="left" w:pos="450"/>
          <w:tab w:val="left" w:pos="540"/>
          <w:tab w:val="left" w:pos="81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360"/>
          <w:tab w:val="left" w:pos="450"/>
          <w:tab w:val="left" w:pos="540"/>
          <w:tab w:val="left" w:pos="81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Provide a brief summary (in non-technical language) to remind the IRB of the nature of the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270"/>
          <w:tab w:val="left" w:pos="360"/>
          <w:tab w:val="left" w:pos="450"/>
          <w:tab w:val="left" w:pos="540"/>
          <w:tab w:val="left" w:pos="81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720" w:right="0" w:hanging="45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2"/>
          <w:szCs w:val="22"/>
          <w:u w:val="single"/>
          <w:shd w:fill="auto" w:val="clear"/>
          <w:vertAlign w:val="baseline"/>
          <w:rtl w:val="0"/>
        </w:rPr>
        <w:t xml:space="preserve">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Describe any significant preliminary findings and overall study progress since the last IRB review.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Upload any related documents in the CR SmartForm under “Supporting Documents.”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2"/>
          <w:szCs w:val="22"/>
          <w:u w:val="single"/>
          <w:shd w:fill="auto" w:val="clear"/>
          <w:vertAlign w:val="baseline"/>
          <w:rtl w:val="0"/>
        </w:rPr>
        <w:t xml:space="preserve">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Informed Consent Summary (mark all that apply):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No subjects have been enrolled yet.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A waiver of informed consent was granted. Consent documents are not used.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Verbal script or consent letter is used (consent documents not signed by subjects).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The script/letter that was used is identical to what was approved by the IRB.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Written consent form signed by subjects.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Consent was obtained using the correct IRB approved, stamped consent document and the form is on file.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270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the last report, have subjects from any of the following groups been enrolled?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all that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N/A-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consent not required/waiver of consent granted</w:t>
      </w:r>
      <w:r w:rsidDel="00000000" w:rsidR="00000000" w:rsidRPr="00000000">
        <w:rPr>
          <w:rtl w:val="0"/>
        </w:rPr>
      </w:r>
    </w:p>
    <w:tbl>
      <w:tblPr>
        <w:tblStyle w:val="Table4"/>
        <w:tblW w:w="9530.0" w:type="dxa"/>
        <w:jc w:val="left"/>
        <w:tblInd w:w="2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40"/>
        <w:gridCol w:w="4490"/>
        <w:tblGridChange w:id="0">
          <w:tblGrid>
            <w:gridCol w:w="5040"/>
            <w:gridCol w:w="4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Pregnant Women (subjects/ pregnant partners)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Children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Wards of the State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Employee(s)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Prisoner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Non-English speaking persons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Consent by legally authorized representative (LAR) for cognitively impaired adults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Anyone who cannot read (blind or illiterate)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NONE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0"/>
        <w:rPr>
          <w:rFonts w:ascii="Calibri" w:cs="Calibri" w:eastAsia="Calibri" w:hAnsi="Calibri"/>
          <w:color w:val="40404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any of the above are checked, describe: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2"/>
          <w:szCs w:val="22"/>
          <w:u w:val="single"/>
          <w:shd w:fill="auto" w:val="clear"/>
          <w:vertAlign w:val="baseline"/>
          <w:rtl w:val="0"/>
        </w:rPr>
        <w:t xml:space="preserve">Enter Comments 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270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Documentation to Upload with the Submission under “Supporting Documents:”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This completed form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Pertinent informational materials or newsletters provided by the sponsor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Noncompliance with the protocol, IRB requirements or regulations that were considered minor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Local adverse events that did not meet immediate reporting requirements and were considered minor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Review or audit by an external monitor/ sponsor/agency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New findings (such as interim reports or publications)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Data and Safety Monitoring Board reports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27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Cases where subjects sought compensation for injury or made complaints about the conduct of the study</w:t>
      </w:r>
    </w:p>
    <w:sectPr>
      <w:footerReference r:id="rId10" w:type="default"/>
      <w:pgSz w:h="15840" w:w="12240" w:orient="portrait"/>
      <w:pgMar w:bottom="990" w:top="810" w:left="1170" w:right="720" w:header="720" w:footer="6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Arial Unicode MS"/>
  <w:font w:name="Courier New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Fonts w:ascii="Calibri" w:cs="Calibri" w:eastAsia="Calibri" w:hAnsi="Calibri"/>
        <w:i w:val="1"/>
        <w:color w:val="404040"/>
        <w:sz w:val="18"/>
        <w:szCs w:val="18"/>
        <w:rtl w:val="0"/>
      </w:rPr>
      <w:t xml:space="preserve">Continuing Review (non-HUD) Supplement_2/2/22</w:t>
    </w:r>
    <w:r w:rsidDel="00000000" w:rsidR="00000000" w:rsidRPr="00000000">
      <w:rPr>
        <w:rFonts w:ascii="Calibri" w:cs="Calibri" w:eastAsia="Calibri" w:hAnsi="Calibri"/>
        <w:color w:val="404040"/>
        <w:sz w:val="20"/>
        <w:szCs w:val="20"/>
        <w:rtl w:val="0"/>
      </w:rPr>
      <w:t xml:space="preserve">   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color w:val="40404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404040"/>
        <w:sz w:val="20"/>
        <w:szCs w:val="20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color w:val="40404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6312"/>
    <w:rPr>
      <w:szCs w:val="2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lideText" w:customStyle="1">
    <w:name w:val="SlideText"/>
    <w:basedOn w:val="Normal"/>
    <w:rsid w:val="0006631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5760"/>
      </w:tabs>
      <w:spacing w:before="120" w:line="288" w:lineRule="exact"/>
      <w:ind w:left="360" w:hanging="360"/>
    </w:pPr>
  </w:style>
  <w:style w:type="character" w:styleId="Hyperlink">
    <w:name w:val="Hyperlink"/>
    <w:basedOn w:val="DefaultParagraphFont"/>
    <w:rsid w:val="0006631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6631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firstLine="18"/>
    </w:pPr>
    <w:rPr>
      <w:rFonts w:ascii="Arial Narrow" w:hAnsi="Arial Narrow"/>
      <w:i w:val="1"/>
      <w:iCs w:val="1"/>
      <w:sz w:val="22"/>
    </w:rPr>
  </w:style>
  <w:style w:type="character" w:styleId="BodyTextIndent2Char" w:customStyle="1">
    <w:name w:val="Body Text Indent 2 Char"/>
    <w:basedOn w:val="DefaultParagraphFont"/>
    <w:link w:val="BodyTextIndent2"/>
    <w:rsid w:val="00066312"/>
    <w:rPr>
      <w:rFonts w:ascii="Arial Narrow" w:cs="Times New Roman" w:eastAsia="Times New Roman" w:hAnsi="Arial Narrow"/>
      <w:i w:val="1"/>
      <w:iCs w:val="1"/>
      <w:szCs w:val="20"/>
    </w:rPr>
  </w:style>
  <w:style w:type="table" w:styleId="TableGrid">
    <w:name w:val="Table Grid"/>
    <w:basedOn w:val="TableNormal"/>
    <w:rsid w:val="00066312"/>
    <w:rPr>
      <w:rFonts w:ascii="Times" w:eastAsia="Times" w:hAnsi="Times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Bullet2">
    <w:name w:val="List Bullet 2"/>
    <w:basedOn w:val="Normal"/>
    <w:rsid w:val="00066312"/>
    <w:pPr>
      <w:keepNext w:val="1"/>
      <w:numPr>
        <w:numId w:val="1"/>
      </w:numPr>
    </w:pPr>
    <w:rPr>
      <w:rFonts w:cs="Times" w:eastAsia="Times"/>
      <w:b w:val="1"/>
      <w:sz w:val="28"/>
      <w:szCs w:val="24"/>
    </w:rPr>
  </w:style>
  <w:style w:type="table" w:styleId="4" w:customStyle="1">
    <w:name w:val="4"/>
    <w:basedOn w:val="TableNormal"/>
    <w:rsid w:val="00066312"/>
    <w:rPr>
      <w:rFonts w:ascii="Times" w:cs="Times" w:eastAsia="Times" w:hAnsi="Times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3" w:customStyle="1">
    <w:name w:val="3"/>
    <w:basedOn w:val="TableNormal"/>
    <w:rsid w:val="00066312"/>
    <w:rPr>
      <w:rFonts w:ascii="Times" w:cs="Times" w:eastAsia="Times" w:hAnsi="Times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066312"/>
    <w:pPr>
      <w:ind w:left="720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5492C"/>
    <w:rPr>
      <w:color w:val="808080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8549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92C"/>
    <w:rPr>
      <w:rFonts w:ascii="Times New Roman" w:cs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8549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492C"/>
    <w:rPr>
      <w:rFonts w:ascii="Times New Roman" w:cs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uiPriority w:val="22"/>
    <w:qFormat w:val="1"/>
    <w:rsid w:val="00A73BF6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rFonts w:ascii="Times" w:cs="Times" w:eastAsia="Times" w:hAnsi="Times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rPr>
      <w:rFonts w:ascii="Times" w:cs="Times" w:eastAsia="Times" w:hAnsi="Times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rPr>
      <w:rFonts w:ascii="Times" w:cs="Times" w:eastAsia="Times" w:hAnsi="Times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rPr>
      <w:rFonts w:ascii="Times" w:cs="Times" w:eastAsia="Times" w:hAnsi="Times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rPr>
      <w:rFonts w:ascii="Times" w:cs="Times" w:eastAsia="Times" w:hAnsi="Times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C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C3B8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C3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C3B8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C3B8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C3B8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C3B8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ascensionwisconsinresearchinstitute.org/-/media/Project/SXA---WI/AWRI/Files/RIP/IRB-Guidance/IRB-Guidance_Reportable-Events_12-21-17.pdf?la=en&amp;hash=847031E00D2ED9DAAC83139000972AC7B4D73BD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scensionwisconsinresearchinstitute.org/-/media/Project/SXA---WI/AWRI/Files/RIP/IRB-SOPs/IRB-SOP-204-Reportable-Events-New-Information_v03_11-8-18.pdf?la=en&amp;hash=C750EF083FEE31D9812C021F38CC5FB676E980C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QA8nBOP6UNjj/kheoJojkF5RQ==">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2022-02-02T22:52:00Z</dcterms:created>
  <dc:creator>Blundon-Kirchen, Jackie</dc:creator>
</cp:coreProperties>
</file>